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Приложение № 3</w:t>
      </w:r>
    </w:p>
    <w:p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 Дополнительному соглашению № 3</w:t>
      </w:r>
    </w:p>
    <w:p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 «28» июня  2019 года </w:t>
      </w:r>
    </w:p>
    <w:p>
      <w:pPr>
        <w:rPr>
          <w:rFonts w:ascii="Times New Roman" w:hAnsi="Times New Roman" w:cs="Times New Roman"/>
        </w:rPr>
      </w:pPr>
    </w:p>
    <w:p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ОСНОВАНИЙ ДЛЯ ОТКАЗА В ОПЛАТЕ МЕДИЦИНСКОЙ ПОМОЩИ (УМЕНЬШЕНИЯ ОПЛАТЫ МЕДИЦИНСКОЙ ПОМОЩИ)</w:t>
      </w:r>
    </w:p>
    <w:p>
      <w:pPr>
        <w:jc w:val="center"/>
        <w:rPr>
          <w:rFonts w:ascii="Times New Roman" w:hAnsi="Times New Roman" w:cs="Times New Roman"/>
          <w:b/>
          <w:color w:val="0000FF"/>
          <w:szCs w:val="24"/>
        </w:rPr>
      </w:pPr>
      <w:r>
        <w:rPr>
          <w:rFonts w:ascii="Times New Roman" w:hAnsi="Times New Roman" w:cs="Times New Roman"/>
          <w:b/>
          <w:color w:val="0000FF"/>
          <w:szCs w:val="24"/>
        </w:rPr>
        <w:t>(ВСТУПАЕТ В ДЕЙСТВИЕ С 29 ИЮНЯ 2019 ГОДА)</w:t>
      </w:r>
    </w:p>
    <w:tbl>
      <w:tblPr>
        <w:tblW w:w="10490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4678"/>
        <w:gridCol w:w="2552"/>
        <w:gridCol w:w="2551"/>
      </w:tblGrid>
      <w:tr>
        <w:trPr>
          <w:trHeight w:val="2347"/>
          <w:tblHeader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Перечень оснований для отказа в оплате медицинской помощи (уменьшения оплаты медицинской помощи)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>Коэффициент для определения размера неполной оплаты медицинской помощи (</w:t>
            </w:r>
            <w:proofErr w:type="gramStart"/>
            <w:r>
              <w:rPr>
                <w:rFonts w:ascii="Times New Roman" w:hAnsi="Times New Roman" w:cs="Times New Roman"/>
                <w:b/>
                <w:lang w:val="en-US"/>
              </w:rPr>
              <w:t>K</w:t>
            </w:r>
            <w:proofErr w:type="gramEnd"/>
            <w:r>
              <w:rPr>
                <w:rFonts w:ascii="Times New Roman" w:hAnsi="Times New Roman" w:cs="Times New Roman"/>
                <w:b/>
              </w:rPr>
              <w:t>но)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(применяемый к размеру тарифа  на оплату медицинской помощи, действующий на дату оказания медицинской помощи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>Коэффициент определения размера  штрафа</w:t>
            </w:r>
            <w:r>
              <w:rPr>
                <w:rFonts w:ascii="Times New Roman" w:hAnsi="Times New Roman" w:cs="Times New Roman"/>
                <w:b/>
                <w:color w:val="0000FF"/>
              </w:rPr>
              <w:t>*</w:t>
            </w:r>
            <w:r>
              <w:rPr>
                <w:rFonts w:ascii="Times New Roman" w:hAnsi="Times New Roman" w:cs="Times New Roman"/>
                <w:b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Кшт</w:t>
            </w:r>
            <w:proofErr w:type="spellEnd"/>
            <w:r>
              <w:rPr>
                <w:rFonts w:ascii="Times New Roman" w:hAnsi="Times New Roman" w:cs="Times New Roman"/>
                <w:b/>
              </w:rPr>
              <w:t>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</w:t>
            </w:r>
          </w:p>
        </w:tc>
      </w:tr>
      <w:tr>
        <w:trPr>
          <w:trHeight w:val="49"/>
          <w:tblHeader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</w:tr>
      <w:t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Раздел 1. Нарушения, ограничивающие доступность медицинской помощи для застрахованных лиц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Нарушение прав застрахованных лиц на получение медицинской помощи в медицинской организации</w:t>
            </w:r>
            <w:r>
              <w:rPr>
                <w:rFonts w:ascii="Times New Roman" w:hAnsi="Times New Roman" w:cs="Times New Roman"/>
                <w:b/>
              </w:rPr>
              <w:t>, в том числе: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right="917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right="9172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выбор врача путем подачи заявления лично или через своего представителя на имя руководителя медицинской организации;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color w:val="0000FF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нарушение условий оказания медицинской помощи, в том числе сроков ожидания медицинской помощи, предоставляемой в плановом порядке, времени </w:t>
            </w:r>
            <w:proofErr w:type="spellStart"/>
            <w:r>
              <w:rPr>
                <w:rFonts w:ascii="Times New Roman" w:hAnsi="Times New Roman" w:cs="Times New Roman"/>
              </w:rPr>
              <w:t>доезда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бригад скорой медицинской помощи при оказании скорой медицинской помощи в экстренной форме, несвоевременное включение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</w:t>
            </w:r>
            <w:proofErr w:type="gramEnd"/>
            <w:r>
              <w:rPr>
                <w:rFonts w:ascii="Times New Roman" w:hAnsi="Times New Roman" w:cs="Times New Roman"/>
              </w:rPr>
              <w:t xml:space="preserve"> проведения диспансерного наблюдения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1.1.4.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невключение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группу диспансерного наблюдения лиц, которым по результатам проведения профилактических мероприятий или оказания иной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Необоснованный отказ застрахованным лицам в оказании медицинской помощи в соответствии с территориальной программой ОМС, в том числе: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</w:rPr>
              <w:t>повлекший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за собой причинение вреда здоровью, не создавший риска прогрессирования имеющегося заболевания, не создавший риска возникновения нового заболевания;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>
        <w:trPr>
          <w:trHeight w:val="11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повлекший за собой причинение вреда здоровью, либо создавший риск прогрессирования имеющегося заболевания, либо создавший риск возникновения нового заболевания;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Необоснованный отказ застрахованным лицам в бесплатном оказании медицинской помощи при наступлении страхового случая за пределами территории субъекта Российской Федерации, в котором выдан полис обязательного медицинского страхования, в объеме, установленном базовой программой обязательного медицинского страхования, в том числе: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</w:rPr>
              <w:t>повлекший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за собой ухудшение состояния здоровья, не создавший риска прогрессирования имеющегося заболевания, не создавший риска возникновения нового заболевания;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повлекший за собой ухудшение состояния здоровья, в том числе приведший к </w:t>
            </w:r>
            <w:proofErr w:type="spellStart"/>
            <w:r>
              <w:rPr>
                <w:rFonts w:ascii="Times New Roman" w:hAnsi="Times New Roman" w:cs="Times New Roman"/>
              </w:rPr>
              <w:t>инвалидизации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,  либо создавший риск прогрессирования имеющегося заболевания, </w:t>
            </w:r>
            <w:r>
              <w:rPr>
                <w:rFonts w:ascii="Times New Roman" w:hAnsi="Times New Roman" w:cs="Times New Roman"/>
              </w:rPr>
              <w:lastRenderedPageBreak/>
              <w:t>либо создавший риск возникновения нового заболевания (за исключением случаев отказа застрахованного лица, оформленного в установленном порядке).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Взимание платы с застрахованных лиц за оказанную медицинскую помощь, предусмотренную территориальной программой обязательного медицинского страхования.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Приобретение пациентом или лицом, действовавшим в интересах пациента, в период оказания медицинской помощи по назначению врача лекарственных препаратов для медицинского применения, включенных в перечень жизненно необходимых и важнейших лекарственных препаратов и/или медицинских изделий, включенных в перечень медицинских изделий, имплантируемых в организм человека, на основе клинических рекомендаций, с учетом стандартов медицинской помощи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Раздел 2. Отсутствие информированности застрахованного населения</w:t>
            </w:r>
            <w:r>
              <w:rPr>
                <w:rFonts w:ascii="Times New Roman" w:hAnsi="Times New Roman" w:cs="Times New Roman"/>
                <w:b/>
                <w:color w:val="0000FF"/>
              </w:rPr>
              <w:t>**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официального сайта медицинской организации в сети Интернет.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на официальном сайте медицинской организации в сети Интернет следующей информации: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режиме работы медицинской организации;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0,3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условиях оказания медицинской помощи, установленных территориальной программой государственных гарантий бесплатного оказания гражданам медицинской помощи (далее – территориальная программа)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в том числе о сроках ожидания медицинской помощи;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color w:val="C00000"/>
              </w:rPr>
              <w:t>0,3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видах оказываемой медицинской помощи;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color w:val="C00000"/>
              </w:rPr>
              <w:t>0,3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2.2.4.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критериях доступности и качества медицинской помощи;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color w:val="C00000"/>
              </w:rPr>
              <w:t>0,3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перечне жизненно необходимых и важнейших лекарственных препаратов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color w:val="C00000"/>
              </w:rPr>
              <w:t>0,3</w:t>
            </w:r>
          </w:p>
        </w:tc>
      </w:tr>
      <w:tr>
        <w:trPr>
          <w:trHeight w:val="25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 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средства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средства отпускаются по рецептам врачей с пятидесятипроцентной скидкой.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color w:val="C00000"/>
              </w:rPr>
              <w:t>0,3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информационных стендов в медицинских организациях.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</w:tr>
      <w:tr>
        <w:trPr>
          <w:trHeight w:val="7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на информационных стендах в медицинских организациях следующей информации: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rPr>
          <w:trHeight w:val="2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режиме работы медицинской организации;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color w:val="C00000"/>
              </w:rPr>
              <w:t>0,3</w:t>
            </w:r>
          </w:p>
        </w:tc>
      </w:tr>
      <w:tr>
        <w:trPr>
          <w:trHeight w:val="14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условиях оказания медицинской помощи, установленных территориальной программой государственных гарантий бесплатного оказания гражданам медицинской помощи, в том числе о сроках ожидания медицинской помощи;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color w:val="C00000"/>
              </w:rPr>
              <w:t>0,3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видах оказываемой медицинской помощи в данной медицинской организации;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color w:val="C00000"/>
              </w:rPr>
              <w:t>0,3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критериях доступности и качества медицинской помощи;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color w:val="C00000"/>
              </w:rPr>
              <w:t>0,3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перечне жизненно необходимых и важнейших лекарственных препаратов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color w:val="C00000"/>
              </w:rPr>
              <w:t>0,3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2.4.6.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 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средства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средства отпускаются по рецептам врачей с пятидесятипроцентной скидкой.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color w:val="C00000"/>
              </w:rPr>
              <w:t>0,3</w:t>
            </w:r>
          </w:p>
        </w:tc>
      </w:tr>
      <w:t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Раздел 3. Дефекты медицинской помощи/нарушения при оказании медицинской помощи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Случаи нарушения врачебной этики и деонтологии медицинскими работниками (устанавливаются по обращениям застрахованных лиц).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 и с учётом стандартов медицинской помощи, в том числе рекомендаций по применению методов профилактики, диагностики, лечения и реабилитации, данных медицинскими работниками национальных медицинских исследовательских центров в ходе консультаций/консилиумов с применением телемедицинских технологий: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не повлиявшее на состояние здоровья застрахованного лица;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приведших к удлинению сроков лечения сверх установленных (за исключением случаев отказа застрахованного лица от медицинского вмешательства, в установленных законодательством Российской Федерации случаях;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3.2.3.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приведших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медицинского вмешательства, в установленных законодательством Российской Федерации случаях);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приведших к </w:t>
            </w:r>
            <w:proofErr w:type="spellStart"/>
            <w:r>
              <w:rPr>
                <w:rFonts w:ascii="Times New Roman" w:hAnsi="Times New Roman" w:cs="Times New Roman"/>
              </w:rPr>
              <w:t>инвалидизации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(за исключением случаев отказа застрахованного лица от медицинского вмешательства, в установленных законодательством Российской Федерации случаях);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приведших к летальному исходу (за исключением случаев отказа застрахованного лица от медицинского вмешательства, в установленных законодательством Российской Федерации случаях);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непоказанных, неоправданных с клинической точки зрения, не регламентированных порядками оказания медицинской помощи, клиническими рекомендациями, стандартами медицинской помощи  мероприятий, в том числе: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</w:rPr>
              <w:t>3.3.1.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color w:val="C00000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приведших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медицинского вмешательства, в установленных законодательством Российской Федерации случаях)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Преждевременное с клинической точки зрения прекращение оказания медицинской помощи при отсутствии клинического эффекта (за исключением случаев отказа застрахованного лица от медицинского вмешательства, в </w:t>
            </w:r>
            <w:r>
              <w:rPr>
                <w:rFonts w:ascii="Times New Roman" w:hAnsi="Times New Roman" w:cs="Times New Roman"/>
              </w:rPr>
              <w:lastRenderedPageBreak/>
              <w:t>установленных законодательством Российской Федерации случаях).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Нарушения при оказании медицинской помощи (в частности, преждевременная выписка из медицинской организации), вследствие которых, при отсутствии положительной динамики в состоянии здоровья, потребовалось повторное обоснованное обращение застрахованного лица за медицинской помощью по поводу того же заболевания в течение тридцати дней со дня окончания оказания медицинской помощи амбулаторно;  стационарно (повторная госпитализация); повторный вызов скорой медицинской помощи в течение 24 часов от момента предшествующего вызова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C00000"/>
              </w:rPr>
              <w:t>0,3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Нарушение по вине медицинской организации преемственности в оказании медицинской помощи (в том числе несвоевременный перевод пациента в медицинскую организацию более высокого уровня), приведшее к удлинению сроков оказания медицинской помощи и (или) ухудшению состояния здоровья застрахованного лица.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 амбулаторно, в дневном стационаре.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по неотложным показаниям.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3.9.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Повторное посещение врача одной и той же специальности в один день при оказании медицинской помощи амбулаторно, за исключением повторного посещения для </w:t>
            </w:r>
            <w:r>
              <w:rPr>
                <w:rFonts w:ascii="Times New Roman" w:hAnsi="Times New Roman" w:cs="Times New Roman"/>
              </w:rPr>
              <w:lastRenderedPageBreak/>
              <w:t>определения показаний к госпитализации, операции, консультациям в других медицинских организациях.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lastRenderedPageBreak/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3.10.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Необоснованное назначение лекарственных препаратов; одновременное назначение аналогичных лекарственных препаратов,  связанное с риском для здоровья пациента и/или приводящее к удорожанию оказания медицинской помощи.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C00000"/>
              </w:rPr>
              <w:t>0,3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Невыполнение по вине медицинской организации  патологоанатомического вскрытия в соответствии с действующим законодательством.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расхождений клинического и патологоанатомического диагнозов 2 - 3 категории вследствие нарушений при оказании медицинской помощи, установленных по результатам экспертизы  качества медицинской помощи.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C00000"/>
              </w:rPr>
              <w:t>0,9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C00000"/>
              </w:rPr>
              <w:t>1,0</w:t>
            </w:r>
          </w:p>
        </w:tc>
      </w:tr>
      <w:t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 4. Дефекты оформления первичной медицинской документации в медицинской организации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Непредставление медицинской документации, подтверждающей факт оказания застрахованному лицу медицинской помощи в медицинской организации без объективных причин.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C00000"/>
              </w:rPr>
              <w:t>1,0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в</w:t>
            </w:r>
            <w:r>
              <w:rPr>
                <w:rFonts w:ascii="Times New Roman" w:hAnsi="Times New Roman" w:cs="Times New Roman"/>
                <w:strike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медицинской документации 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лица, объем, характер, условия предоставления медицинской помощи и провести оценку качества оказанной медицинской помощи.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rPr>
          <w:trHeight w:val="16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Отсутствие в документации 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вмешательства, в установленных законодательством Российской Федерации случаях.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Наличие признаков искажения сведений, представленных в  медицинской документации (дописки, исправления, "вклейки", полное переоформление с искажением  сведений о проведенных диагностических и лечебных мероприятий, клинической картине заболевания).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C00000"/>
              </w:rPr>
              <w:t>0,5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(оказание медицинской помощи в период отпуска, учебы, командировок, выходных дней и т.п.).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rPr>
          <w:trHeight w:val="7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Несоответствие данных медицинской документации данным реестра счетов, в том числе: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trike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4.6.1.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Некорректное применение тарифа, требующее его замены по результатам экспертизы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C00000"/>
              </w:rPr>
              <w:t>0,3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4.6.2.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trike/>
              </w:rPr>
            </w:pPr>
            <w:r>
              <w:rPr>
                <w:rFonts w:ascii="Times New Roman" w:hAnsi="Times New Roman" w:cs="Times New Roman"/>
              </w:rPr>
              <w:t>Включение в счет на оплату медицинской помощи при отсутствии в медицинской документации сведений, подтверждающих факт оказания медицинской помощи застрахованному лицу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C00000"/>
              </w:rPr>
              <w:t>1,0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C00000"/>
              </w:rPr>
              <w:t>1,0</w:t>
            </w:r>
          </w:p>
        </w:tc>
      </w:tr>
      <w:t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Раздел 5. Нарушения в оформлении и предъявлении на оплату счетов и реестров счетов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5.1.1.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незаполненных полей реестра счетов, обязательных к заполнению, в том числе отсутствие указаний о включении  в группу диспансерного наблюдения лица, которому установлен диагноз, при котором предусмотрено диспансерное наблюдение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некорректное заполнение полей реестра счетов;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оказания медицинской помощи в реестре счетов не соответствует отчетному периоду/периоду оплаты.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Нарушения, связанные с определением принадлежности застрахованного лица к страховой медицинской организации, в том числе: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 счетов случаев оказания медицинской помощи лицу, застрахованному другой страховой медицинской организацией;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введение в реестр счетов недостоверных персональных данных застрахованного лица, приводящее к невозможности его полной идентификации (ошибки в серии и номере полиса обязательного медицинского страхования, адресе и т.д.);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включение в реестр счетов случаев оказания медицинской помощи застрахованному лицу, получившему полис обязательного медицинского страхования на территории </w:t>
            </w:r>
            <w:r>
              <w:rPr>
                <w:rFonts w:ascii="Times New Roman" w:hAnsi="Times New Roman" w:cs="Times New Roman"/>
              </w:rPr>
              <w:lastRenderedPageBreak/>
              <w:t>другого субъекта Российской Федерации;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lastRenderedPageBreak/>
              <w:t>1,0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5.2.4.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в реестре счета неактуальных данных о застрахованных лицах;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реестры счетов случаев оказания медицинской помощи, предоставленной категориям граждан, не подлежащим страхованию по обязательному медицинскому страхованию на территории Российской Федерации.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Нарушения, связанные с включением в реестр медицинской помощи, не входящей в территориальную программу обязательного медицинского страхования, в том числе: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 счетов видов медицинской помощи, не входящих в территориальную программу обязательного медицинского страхования;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Предъявление к оплате медицинской помощи сверх распределенного объема предоставления медицинской помощи, установленного решением комиссии по разработке территориальной программы обязательного медицинского страхования;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 медицинской помощи, подлежащий оплате из других источников финансирования (тяжелые несчастные случаи на производстве, оплачиваемые Фондом социального страхования).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Нарушения, связанные с необоснованным применением тарифа на оплату медицинской помощи, в том числе: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5.4.1.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 счетов случаев оказания медицинской помощи по тарифам на оплату медицинской помощи, отсутствующим в тарифном соглашении;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5.4.2.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 счетов случаев оказания медицинской помощи по тарифам на оплату медицинской помощи, не соответствующим утвержденным в тарифном соглашении.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Нарушения, связанные с включением в реестр счетов нелицензированных видов медицинской деятельности, в том числе: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5.5.1.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 счетов страховых случаев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5.5.2.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Предоставление реестров счетов в случае прекращения в установленном порядке действия лицензии медицинской организации на осуществление медицинской деятельности;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5.5.3.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Предоставление на оплату реестров счетов, в случае нарушения лицензионных условий и требований при оказании медицинской помощи: данные лицензии не соответствуют фактическим адресам осуществления медицинской организацией лицензируемого вида деятельности и др. (по факту выявления, а также на основании информации лицензирующих органов).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 счетов страховых случаев, при которых медицинской помощь оказана медицинским работником, не имеющим сертификата или свидетельства об аккредитации по профилю оказания медицинской помощи.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Нарушения, связанные с повторным или необоснованным включением в реестр счетов медицинской помощи, в том числе: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5.7.1.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Позиция реестра счетов оплачена ранее (повторное выставление счета на оплату случаев оказания медицинской помощи, которые были оплачены ранее);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5.7.2.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Дублирование случаев оказания медицинской помощи в одном реестре;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5.7.3.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 отдельной медицинской  услуги,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5.7.4.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 медицинской  услуги включена в норматив финансового обеспечения оплаты медицинской помощи, оказанной амбулаторно, на прикрепленное население, застрахованное в системе обязательного медицинского страхования.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rPr>
          <w:trHeight w:val="34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5.7.5.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Включения в реестр счетов медицинской помощи:</w:t>
            </w:r>
          </w:p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амбулаторных посещений в период пребывания застрахованного лица в условиях стационара, дневного стационара (кроме дня поступления и выписки из стационара, дневного стационара, а также консультаций в других медицинских организациях);</w:t>
            </w:r>
          </w:p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дней лечения застрахованного лица в условиях дневного стационара в период пребывания пациента в условиях стационара (кроме дня поступления и выписки из стационара, а также консультаций в других медицинских организациях).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0" w:name="_GoBack" w:colFirst="2" w:colLast="2"/>
            <w:r>
              <w:rPr>
                <w:rFonts w:ascii="Times New Roman" w:hAnsi="Times New Roman" w:cs="Times New Roman"/>
              </w:rPr>
              <w:t>5.7.6.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 счетов нескольких страховых случаев, при которых медицинская помощь оказана застрахованному лицу стационарно в один период оплаты с пересечением или совпадением сроков лечения.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в реестре счетов сведений о страховом случае с летальным исходом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bookmarkEnd w:id="0"/>
    </w:tbl>
    <w:p>
      <w:pPr>
        <w:spacing w:line="240" w:lineRule="auto"/>
        <w:ind w:left="45"/>
        <w:jc w:val="both"/>
        <w:rPr>
          <w:rFonts w:ascii="Times New Roman" w:hAnsi="Times New Roman" w:cs="Times New Roman"/>
          <w:i/>
          <w:color w:val="0000FF"/>
          <w:sz w:val="10"/>
          <w:szCs w:val="20"/>
        </w:rPr>
      </w:pPr>
    </w:p>
    <w:p>
      <w:pPr>
        <w:spacing w:line="240" w:lineRule="auto"/>
        <w:ind w:left="45"/>
        <w:jc w:val="both"/>
        <w:rPr>
          <w:i/>
          <w:color w:val="0000FF"/>
          <w:sz w:val="24"/>
        </w:rPr>
      </w:pPr>
      <w:r>
        <w:rPr>
          <w:rFonts w:ascii="Times New Roman" w:hAnsi="Times New Roman" w:cs="Times New Roman"/>
          <w:i/>
          <w:color w:val="0000FF"/>
          <w:szCs w:val="20"/>
        </w:rPr>
        <w:t>*Применяется:</w:t>
      </w:r>
    </w:p>
    <w:p>
      <w:pPr>
        <w:pStyle w:val="a3"/>
        <w:numPr>
          <w:ilvl w:val="0"/>
          <w:numId w:val="3"/>
        </w:numPr>
        <w:spacing w:line="240" w:lineRule="auto"/>
        <w:ind w:left="402" w:hanging="357"/>
        <w:contextualSpacing w:val="0"/>
        <w:jc w:val="both"/>
        <w:rPr>
          <w:i/>
          <w:color w:val="0000FF"/>
          <w:sz w:val="24"/>
        </w:rPr>
      </w:pPr>
      <w:r>
        <w:rPr>
          <w:rFonts w:ascii="Times New Roman" w:hAnsi="Times New Roman" w:cs="Times New Roman"/>
          <w:i/>
          <w:color w:val="0000FF"/>
          <w:szCs w:val="20"/>
        </w:rPr>
        <w:t xml:space="preserve">По амбулаторной медицинской помощи  к размеру  </w:t>
      </w:r>
      <w:proofErr w:type="spellStart"/>
      <w:r>
        <w:rPr>
          <w:rFonts w:ascii="Times New Roman" w:hAnsi="Times New Roman" w:cs="Times New Roman"/>
          <w:i/>
          <w:color w:val="0000FF"/>
          <w:szCs w:val="20"/>
        </w:rPr>
        <w:t>подушевого</w:t>
      </w:r>
      <w:proofErr w:type="spellEnd"/>
      <w:r>
        <w:rPr>
          <w:rFonts w:ascii="Times New Roman" w:hAnsi="Times New Roman" w:cs="Times New Roman"/>
          <w:i/>
          <w:color w:val="0000FF"/>
          <w:szCs w:val="20"/>
        </w:rPr>
        <w:t xml:space="preserve"> норматива финансирования медицинской помощи, оказанной в амбулаторных условиях, установленный настоящим </w:t>
      </w:r>
      <w:r>
        <w:rPr>
          <w:rFonts w:ascii="Times New Roman" w:hAnsi="Times New Roman" w:cs="Times New Roman"/>
          <w:i/>
          <w:color w:val="0000FF"/>
          <w:szCs w:val="20"/>
        </w:rPr>
        <w:lastRenderedPageBreak/>
        <w:t xml:space="preserve">Тарифным соглашением на дату проведения контроля объемов, сроков, качества и условий предоставления медицинской помощи в соответствии с порядком организации и проведения контроля (пункт 3.2.15.3. </w:t>
      </w:r>
      <w:proofErr w:type="gramStart"/>
      <w:r>
        <w:rPr>
          <w:rFonts w:ascii="Times New Roman" w:hAnsi="Times New Roman" w:cs="Times New Roman"/>
          <w:i/>
          <w:color w:val="0000FF"/>
          <w:szCs w:val="20"/>
        </w:rPr>
        <w:t>Тарифного соглашения на 2019 год);</w:t>
      </w:r>
      <w:proofErr w:type="gramEnd"/>
    </w:p>
    <w:p>
      <w:pPr>
        <w:pStyle w:val="a3"/>
        <w:numPr>
          <w:ilvl w:val="0"/>
          <w:numId w:val="3"/>
        </w:numPr>
        <w:spacing w:line="240" w:lineRule="auto"/>
        <w:ind w:left="402" w:hanging="357"/>
        <w:contextualSpacing w:val="0"/>
        <w:jc w:val="both"/>
        <w:rPr>
          <w:i/>
          <w:color w:val="0000FF"/>
          <w:sz w:val="24"/>
        </w:rPr>
      </w:pPr>
      <w:proofErr w:type="gramStart"/>
      <w:r>
        <w:rPr>
          <w:rFonts w:ascii="Times New Roman" w:hAnsi="Times New Roman" w:cs="Times New Roman"/>
          <w:i/>
          <w:color w:val="0000FF"/>
          <w:szCs w:val="20"/>
        </w:rPr>
        <w:t xml:space="preserve">По скорой медицинской помощи к размеру </w:t>
      </w:r>
      <w:proofErr w:type="spellStart"/>
      <w:r>
        <w:rPr>
          <w:rFonts w:ascii="Times New Roman" w:hAnsi="Times New Roman" w:cs="Times New Roman"/>
          <w:i/>
          <w:color w:val="0000FF"/>
          <w:szCs w:val="20"/>
        </w:rPr>
        <w:t>подушевого</w:t>
      </w:r>
      <w:proofErr w:type="spellEnd"/>
      <w:r>
        <w:rPr>
          <w:rFonts w:ascii="Times New Roman" w:hAnsi="Times New Roman" w:cs="Times New Roman"/>
          <w:i/>
          <w:color w:val="0000FF"/>
          <w:szCs w:val="20"/>
        </w:rPr>
        <w:t xml:space="preserve"> норматива финансирования скорой медицинской помощи, оказанной вне медицинской организации, установленный настоящим Тарифным соглашением на дату проведения контроля объемов, сроков, качества и условий предоставления медицинской помощи в соответствии с порядком организации и проведения контроля (пункт 3.5.3.</w:t>
      </w:r>
      <w:proofErr w:type="gramEnd"/>
      <w:r>
        <w:rPr>
          <w:rFonts w:ascii="Times New Roman" w:hAnsi="Times New Roman" w:cs="Times New Roman"/>
          <w:i/>
          <w:color w:val="0000FF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i/>
          <w:color w:val="0000FF"/>
          <w:szCs w:val="20"/>
        </w:rPr>
        <w:t>Тарифного соглашения на 2019 год);</w:t>
      </w:r>
      <w:proofErr w:type="gramEnd"/>
    </w:p>
    <w:p>
      <w:pPr>
        <w:pStyle w:val="a3"/>
        <w:numPr>
          <w:ilvl w:val="0"/>
          <w:numId w:val="3"/>
        </w:numPr>
        <w:spacing w:line="240" w:lineRule="auto"/>
        <w:ind w:left="402" w:hanging="357"/>
        <w:contextualSpacing w:val="0"/>
        <w:jc w:val="both"/>
        <w:rPr>
          <w:i/>
          <w:color w:val="0000FF"/>
          <w:sz w:val="24"/>
        </w:rPr>
      </w:pPr>
      <w:proofErr w:type="gramStart"/>
      <w:r>
        <w:rPr>
          <w:rFonts w:ascii="Times New Roman" w:hAnsi="Times New Roman" w:cs="Times New Roman"/>
          <w:i/>
          <w:color w:val="0000FF"/>
          <w:szCs w:val="20"/>
        </w:rPr>
        <w:t xml:space="preserve">При оплате медицинской помощи по </w:t>
      </w:r>
      <w:proofErr w:type="spellStart"/>
      <w:r>
        <w:rPr>
          <w:rFonts w:ascii="Times New Roman" w:hAnsi="Times New Roman" w:cs="Times New Roman"/>
          <w:i/>
          <w:color w:val="0000FF"/>
          <w:szCs w:val="20"/>
        </w:rPr>
        <w:t>подушевому</w:t>
      </w:r>
      <w:proofErr w:type="spellEnd"/>
      <w:r>
        <w:rPr>
          <w:rFonts w:ascii="Times New Roman" w:hAnsi="Times New Roman" w:cs="Times New Roman"/>
          <w:i/>
          <w:color w:val="0000FF"/>
          <w:szCs w:val="20"/>
        </w:rPr>
        <w:t xml:space="preserve"> нормативу финансирования медицинской помощи по всем видам и условиям ее оказания к размеру </w:t>
      </w:r>
      <w:proofErr w:type="spellStart"/>
      <w:r>
        <w:rPr>
          <w:rFonts w:ascii="Times New Roman" w:hAnsi="Times New Roman" w:cs="Times New Roman"/>
          <w:i/>
          <w:color w:val="0000FF"/>
          <w:szCs w:val="20"/>
        </w:rPr>
        <w:t>подушевого</w:t>
      </w:r>
      <w:proofErr w:type="spellEnd"/>
      <w:r>
        <w:rPr>
          <w:rFonts w:ascii="Times New Roman" w:hAnsi="Times New Roman" w:cs="Times New Roman"/>
          <w:i/>
          <w:color w:val="0000FF"/>
          <w:szCs w:val="20"/>
        </w:rPr>
        <w:t xml:space="preserve"> норматива финансирования медицинской помощи по всем видам и условиям ее оказания за счет средств обязательного медицинского страхования, установленный настоящим Тарифным соглашением на дату проведения контроля объемов, сроков, качества и условий предоставления медицинской помощи в соответствии с порядком организации и проведения</w:t>
      </w:r>
      <w:proofErr w:type="gramEnd"/>
      <w:r>
        <w:rPr>
          <w:rFonts w:ascii="Times New Roman" w:hAnsi="Times New Roman" w:cs="Times New Roman"/>
          <w:i/>
          <w:color w:val="0000FF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i/>
          <w:color w:val="0000FF"/>
          <w:szCs w:val="20"/>
        </w:rPr>
        <w:t>контроля (пункт 3.2.16.3.</w:t>
      </w:r>
      <w:proofErr w:type="gramEnd"/>
      <w:r>
        <w:rPr>
          <w:rFonts w:ascii="Times New Roman" w:hAnsi="Times New Roman" w:cs="Times New Roman"/>
          <w:i/>
          <w:color w:val="0000FF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i/>
          <w:color w:val="0000FF"/>
          <w:szCs w:val="20"/>
        </w:rPr>
        <w:t>Тарифного соглашения на 2019 год);</w:t>
      </w:r>
      <w:proofErr w:type="gramEnd"/>
    </w:p>
    <w:p>
      <w:pPr>
        <w:pStyle w:val="a3"/>
        <w:numPr>
          <w:ilvl w:val="0"/>
          <w:numId w:val="3"/>
        </w:numPr>
        <w:spacing w:line="240" w:lineRule="auto"/>
        <w:contextualSpacing w:val="0"/>
        <w:jc w:val="both"/>
        <w:rPr>
          <w:rFonts w:ascii="Times New Roman" w:hAnsi="Times New Roman" w:cs="Times New Roman"/>
          <w:i/>
          <w:color w:val="0000FF"/>
          <w:szCs w:val="20"/>
        </w:rPr>
      </w:pPr>
      <w:proofErr w:type="gramStart"/>
      <w:r>
        <w:rPr>
          <w:rFonts w:ascii="Times New Roman" w:hAnsi="Times New Roman" w:cs="Times New Roman"/>
          <w:i/>
          <w:color w:val="0000FF"/>
          <w:szCs w:val="20"/>
        </w:rPr>
        <w:t xml:space="preserve">При оказании медицинской помощи в условиях стационара к размеру </w:t>
      </w:r>
      <w:proofErr w:type="spellStart"/>
      <w:r>
        <w:rPr>
          <w:rFonts w:ascii="Times New Roman" w:hAnsi="Times New Roman" w:cs="Times New Roman"/>
          <w:i/>
          <w:color w:val="0000FF"/>
          <w:szCs w:val="20"/>
        </w:rPr>
        <w:t>подушевого</w:t>
      </w:r>
      <w:proofErr w:type="spellEnd"/>
      <w:r>
        <w:rPr>
          <w:rFonts w:ascii="Times New Roman" w:hAnsi="Times New Roman" w:cs="Times New Roman"/>
          <w:i/>
          <w:color w:val="0000FF"/>
          <w:szCs w:val="20"/>
        </w:rPr>
        <w:t xml:space="preserve"> норматива финансирования, установленному в соответствии с территориальной программой на дату проведения контроля объемов, сроков, качества и условий предоставления медицинской помощи в соответствии с порядком организации и проведения (стр. 23 гр.6  Приложения № 1 постановления Правительства Магаданской области от 29.12.2018г. № 916-пп);</w:t>
      </w:r>
      <w:proofErr w:type="gramEnd"/>
    </w:p>
    <w:p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i/>
          <w:color w:val="0000FF"/>
          <w:szCs w:val="20"/>
        </w:rPr>
      </w:pPr>
      <w:proofErr w:type="gramStart"/>
      <w:r>
        <w:rPr>
          <w:rFonts w:ascii="Times New Roman" w:hAnsi="Times New Roman" w:cs="Times New Roman"/>
          <w:i/>
          <w:color w:val="0000FF"/>
          <w:szCs w:val="20"/>
        </w:rPr>
        <w:t xml:space="preserve">При оказании медицинской помощи в условиях дневного стационара к размеру </w:t>
      </w:r>
      <w:proofErr w:type="spellStart"/>
      <w:r>
        <w:rPr>
          <w:rFonts w:ascii="Times New Roman" w:hAnsi="Times New Roman" w:cs="Times New Roman"/>
          <w:i/>
          <w:color w:val="0000FF"/>
          <w:szCs w:val="20"/>
        </w:rPr>
        <w:t>подушевого</w:t>
      </w:r>
      <w:proofErr w:type="spellEnd"/>
      <w:r>
        <w:rPr>
          <w:rFonts w:ascii="Times New Roman" w:hAnsi="Times New Roman" w:cs="Times New Roman"/>
          <w:i/>
          <w:color w:val="0000FF"/>
          <w:szCs w:val="20"/>
        </w:rPr>
        <w:t xml:space="preserve"> норматива финансирования, установленному в соответствии с территориальной программой на дату проведения контроля объемов, сроков, качества и условий предоставления медицинской помощи в соответствии с порядком организации и проведения (стр. 24 гр.6  Приложения № 1 постановления Правительства Магаданской области от 29.12.2018г. № 916-пп).</w:t>
      </w:r>
      <w:proofErr w:type="gramEnd"/>
    </w:p>
    <w:p>
      <w:pPr>
        <w:pStyle w:val="a3"/>
        <w:spacing w:line="240" w:lineRule="auto"/>
        <w:ind w:left="405"/>
        <w:contextualSpacing w:val="0"/>
        <w:jc w:val="both"/>
        <w:rPr>
          <w:rFonts w:ascii="Times New Roman" w:hAnsi="Times New Roman" w:cs="Times New Roman"/>
          <w:i/>
          <w:color w:val="0000FF"/>
          <w:szCs w:val="20"/>
        </w:rPr>
      </w:pPr>
    </w:p>
    <w:p>
      <w:pPr>
        <w:spacing w:line="240" w:lineRule="auto"/>
        <w:ind w:left="45"/>
        <w:jc w:val="both"/>
        <w:rPr>
          <w:rFonts w:ascii="Times New Roman" w:hAnsi="Times New Roman" w:cs="Times New Roman"/>
          <w:i/>
          <w:color w:val="0000FF"/>
          <w:szCs w:val="20"/>
        </w:rPr>
      </w:pPr>
      <w:proofErr w:type="gramStart"/>
      <w:r>
        <w:rPr>
          <w:rFonts w:ascii="Times New Roman" w:hAnsi="Times New Roman" w:cs="Times New Roman"/>
          <w:i/>
          <w:color w:val="0000FF"/>
          <w:szCs w:val="20"/>
        </w:rPr>
        <w:t>**</w:t>
      </w:r>
      <w:r>
        <w:t xml:space="preserve"> </w:t>
      </w:r>
      <w:r>
        <w:rPr>
          <w:rFonts w:ascii="Times New Roman" w:hAnsi="Times New Roman" w:cs="Times New Roman"/>
          <w:i/>
          <w:color w:val="0000FF"/>
          <w:szCs w:val="20"/>
        </w:rPr>
        <w:t xml:space="preserve">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 в соответствии с разделом 2 Перечня оснований, рассчитывается с применением </w:t>
      </w:r>
      <w:proofErr w:type="spellStart"/>
      <w:r>
        <w:rPr>
          <w:rFonts w:ascii="Times New Roman" w:hAnsi="Times New Roman" w:cs="Times New Roman"/>
          <w:i/>
          <w:color w:val="0000FF"/>
          <w:szCs w:val="20"/>
        </w:rPr>
        <w:t>подушевого</w:t>
      </w:r>
      <w:proofErr w:type="spellEnd"/>
      <w:r>
        <w:rPr>
          <w:rFonts w:ascii="Times New Roman" w:hAnsi="Times New Roman" w:cs="Times New Roman"/>
          <w:i/>
          <w:color w:val="0000FF"/>
          <w:szCs w:val="20"/>
        </w:rPr>
        <w:t xml:space="preserve"> норматива финансирования медицинской помощи по всем видам и условиям ее оказания за счет средств обязательного медицинского страхования, установленный настоящим Тарифным соглашение ((пункт 3.2.16.3.</w:t>
      </w:r>
      <w:proofErr w:type="gramEnd"/>
      <w:r>
        <w:rPr>
          <w:rFonts w:ascii="Times New Roman" w:hAnsi="Times New Roman" w:cs="Times New Roman"/>
          <w:i/>
          <w:color w:val="0000FF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i/>
          <w:color w:val="0000FF"/>
          <w:szCs w:val="20"/>
        </w:rPr>
        <w:t xml:space="preserve">Тарифного соглашения на 2019 год). </w:t>
      </w:r>
      <w:proofErr w:type="gramEnd"/>
    </w:p>
    <w:p>
      <w:pPr>
        <w:rPr>
          <w:rFonts w:ascii="Times New Roman" w:hAnsi="Times New Roman" w:cs="Times New Roman"/>
        </w:rPr>
      </w:pPr>
    </w:p>
    <w:sectPr>
      <w:footerReference w:type="default" r:id="rId9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3346127"/>
      <w:docPartObj>
        <w:docPartGallery w:val="Page Numbers (Bottom of Page)"/>
        <w:docPartUnique/>
      </w:docPartObj>
    </w:sdtPr>
    <w:sdtContent>
      <w:p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13</w:t>
        </w:r>
        <w:r>
          <w:fldChar w:fldCharType="end"/>
        </w:r>
      </w:p>
    </w:sdtContent>
  </w:sdt>
  <w:p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090119"/>
    <w:multiLevelType w:val="hybridMultilevel"/>
    <w:tmpl w:val="C13E1880"/>
    <w:lvl w:ilvl="0" w:tplc="F424A1C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C93FF2"/>
    <w:multiLevelType w:val="hybridMultilevel"/>
    <w:tmpl w:val="EB640B56"/>
    <w:lvl w:ilvl="0" w:tplc="74F43B80">
      <w:start w:val="1"/>
      <w:numFmt w:val="decimal"/>
      <w:lvlText w:val="%1)"/>
      <w:lvlJc w:val="left"/>
      <w:pPr>
        <w:ind w:left="405" w:hanging="360"/>
      </w:pPr>
      <w:rPr>
        <w:rFonts w:ascii="Times New Roman" w:hAnsi="Times New Roman"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7F74498F"/>
    <w:multiLevelType w:val="hybridMultilevel"/>
    <w:tmpl w:val="F4202F64"/>
    <w:lvl w:ilvl="0" w:tplc="CA56B86E">
      <w:start w:val="3"/>
      <w:numFmt w:val="bullet"/>
      <w:lvlText w:val=""/>
      <w:lvlJc w:val="left"/>
      <w:pPr>
        <w:ind w:left="405" w:hanging="360"/>
      </w:pPr>
      <w:rPr>
        <w:rFonts w:ascii="Symbol" w:eastAsiaTheme="minorHAnsi" w:hAnsi="Symbol" w:cs="Times New Roman" w:hint="default"/>
        <w:color w:val="auto"/>
        <w:sz w:val="20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</w:style>
  <w:style w:type="paragraph" w:styleId="a6">
    <w:name w:val="foot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</w:style>
  <w:style w:type="paragraph" w:styleId="a8">
    <w:name w:val="Balloon Text"/>
    <w:basedOn w:val="a"/>
    <w:link w:val="a9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</w:style>
  <w:style w:type="paragraph" w:styleId="a6">
    <w:name w:val="foot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</w:style>
  <w:style w:type="paragraph" w:styleId="a8">
    <w:name w:val="Balloon Text"/>
    <w:basedOn w:val="a"/>
    <w:link w:val="a9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845A19-B594-48E8-BE1A-C5EDD8665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1377</TotalTime>
  <Pages>14</Pages>
  <Words>3142</Words>
  <Characters>17913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TFOMS</Company>
  <LinksUpToDate>false</LinksUpToDate>
  <CharactersWithSpaces>21013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Казанцева</dc:creator>
  <cp:lastModifiedBy>Казенцева О.И.</cp:lastModifiedBy>
  <cp:revision>114</cp:revision>
  <cp:lastPrinted>2019-06-30T23:24:00Z</cp:lastPrinted>
  <dcterms:created xsi:type="dcterms:W3CDTF">2016-03-31T07:20:00Z</dcterms:created>
  <dcterms:modified xsi:type="dcterms:W3CDTF">2019-07-02T03:48:00Z</dcterms:modified>
</cp:coreProperties>
</file>